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2414-2026 i Hultsfreds kommun</w:t>
      </w:r>
    </w:p>
    <w:p>
      <w:r>
        <w:t>Denna tillsynsbegäran behandlar höga naturvärden i samrådsanmälan S 2414-2026 i Hultsfreds kommun som inkom 2026-09-15 och omfattar 7,0 ha.</w:t>
      </w:r>
    </w:p>
    <w:p>
      <w:pPr>
        <w:pStyle w:val="Caption"/>
      </w:pPr>
      <w:r>
        <w:drawing>
          <wp:inline xmlns:a="http://schemas.openxmlformats.org/drawingml/2006/main" xmlns:pic="http://schemas.openxmlformats.org/drawingml/2006/picture">
            <wp:extent cx="4360862" cy="5724000"/>
            <wp:docPr id="1" name="Picture 1"/>
            <wp:cNvGraphicFramePr>
              <a:graphicFrameLocks noChangeAspect="1"/>
            </wp:cNvGraphicFramePr>
            <a:graphic>
              <a:graphicData uri="http://schemas.openxmlformats.org/drawingml/2006/picture">
                <pic:pic>
                  <pic:nvPicPr>
                    <pic:cNvPr id="0" name="S 2414-2026 karta.png"/>
                    <pic:cNvPicPr/>
                  </pic:nvPicPr>
                  <pic:blipFill>
                    <a:blip r:embed="rId16"/>
                    <a:stretch>
                      <a:fillRect/>
                    </a:stretch>
                  </pic:blipFill>
                  <pic:spPr>
                    <a:xfrm>
                      <a:off x="0" y="0"/>
                      <a:ext cx="436086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6361468, E 534844 i SWEREF 99 TM.</w:t>
      </w:r>
    </w:p>
    <w:p>
      <w:r>
        <w:t>I samrådsanmälan finns fynd av 3 naturvårdsarter, varav 3 är typiska (T) och 3 är signalarter (S): dvärghäxört (S, T), strutbräken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