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251-2022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entita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entita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2025-02-14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