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53293-2021 i Hultsfreds kommun</w:t>
      </w:r>
    </w:p>
    <w:p>
      <w:r>
        <w:t>Detta dokument behandlar höga naturvärden i avverkningsanmälan A 53293-2021 i Hultsfreds kommun. Denna avverkningsanmälan inkom 2021-09-29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almlav (VU), brunskaftad blekspik (VU), entita (NT, §4), talltita (NT, §4), vedtrappmossa (NT), grön sköldmossa (S, §8), guldlockmossa (S), gulnål (S), jättesvampmal (S), kornknutmossa (S), stubbspretmossa (S), traslav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3293-2021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6365660, E 554756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Brunskaftad blekspik (VU)</w:t>
      </w:r>
      <w:r>
        <w:t xml:space="preserve"> växer på grov bark av gamla lövträd, särskilt ask och alm, men även ek, lönn och lind. Den förekommer i park- och jordbrukslandskap i tämligen öppna lägen. I nedre Dalälvsområdet påträffas laven på ask i granrika klibbal–askkärr. Alla blekspikar av släktet </w:t>
      </w:r>
      <w:r>
        <w:rPr>
          <w:i/>
        </w:rPr>
        <w:t>Sclerophora</w:t>
      </w:r>
      <w:r>
        <w:t xml:space="preserve"> ​​​​är utmärkta signalarter för gamla träd och skogsområden med höga naturvärden. Brunskaftad blekspik är placerad högst upp i Skogsstyrelsens värdepyramid för bedömning av skog med höga naturvärden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entita (NT, §4), talltita (NT, §4), grön sköldmossa (S,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