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tofsvipa (VU, §4), entita (NT, §4), gulsparv (NT, §4), spillkråka (NT, §4), svartvit flugsnappare (NT, §4), talltita (NT, §4), ärtsångare (NT, §4), gråkråka (§4) och gröngöling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gulsparv (NT, §4), spillkråka (NT, §4), svartvit flugsnappare (NT, §4), talltita (NT, §4), ärtsångare (NT, §4), gråkråka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