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5489-2021 i Hultsfreds kommun</w:t>
      </w:r>
    </w:p>
    <w:p>
      <w:r>
        <w:t>Detta klagomål behandlar höga naturvärden i samrådsanmälan S 5489-2021 i Hultsfreds kommun som inkom 2021-08-23 och omfattar 111,5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S 5489-2021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6347622, E 557782 i SWEREF 99 TM.</w:t>
      </w:r>
    </w:p>
    <w:p>
      <w:r>
        <w:t>I och inom 25 meter från samrådsanmälan finns fynd av 20 naturvårdsarter, varav 4 är rödlistade, 5 är fridlysta, 12 är typiska (T) och 13 är signalarter (S): hasselsnok (VU, §4a), Crepis tectorum subsp. tectorum (NT), motaggsvamp (NT, T), sommarfibbla (NT), björksplintborre (S), brandticka (S), dvärghäxört (S, T), guldlockmossa (S, T), gulnål (S, T), kornig nållav (S, T), rostfläck (S, T), spindelblomster (S, T, §8), stenporella (S, T), svart trolldruva (S, T), underviol (S, T), västlig hakmossa (S), zontaggsvamp (S), blåsippa (T, §9), spillkråka (T,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