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2344-2026 i Hultsfreds kommun</w:t>
      </w:r>
    </w:p>
    <w:p>
      <w:r>
        <w:t>Detta klagomål behandlar höga naturvärden i samrådsanmälan S 2344-2026 i Hultsfreds kommun som inkom 2026-09-09 och omfattar 12,8 ha.</w:t>
      </w:r>
    </w:p>
    <w:p>
      <w:pPr>
        <w:pStyle w:val="Caption"/>
      </w:pPr>
      <w:r>
        <w:drawing>
          <wp:inline xmlns:a="http://schemas.openxmlformats.org/drawingml/2006/main" xmlns:pic="http://schemas.openxmlformats.org/drawingml/2006/picture">
            <wp:extent cx="5486400" cy="3444554"/>
            <wp:docPr id="1" name="Picture 1"/>
            <wp:cNvGraphicFramePr>
              <a:graphicFrameLocks noChangeAspect="1"/>
            </wp:cNvGraphicFramePr>
            <a:graphic>
              <a:graphicData uri="http://schemas.openxmlformats.org/drawingml/2006/picture">
                <pic:pic>
                  <pic:nvPicPr>
                    <pic:cNvPr id="0" name="S 2344-2026 karta.png"/>
                    <pic:cNvPicPr/>
                  </pic:nvPicPr>
                  <pic:blipFill>
                    <a:blip r:embed="rId16"/>
                    <a:stretch>
                      <a:fillRect/>
                    </a:stretch>
                  </pic:blipFill>
                  <pic:spPr>
                    <a:xfrm>
                      <a:off x="0" y="0"/>
                      <a:ext cx="5486400" cy="344455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6350889, E 534494 i SWEREF 99 TM.</w:t>
      </w:r>
    </w:p>
    <w:p>
      <w:r>
        <w:t>I och inom 17 meter från samrådsanmälan finns fynd av 2 naturvårdsarter, varav 2 är typiska (T) och 2 är signalarter (S): källpraktmossa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