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Denna avverkningsanmälan inkom 2024-06-07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