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25165-2023 i Mönsterås kommun</w:t>
      </w:r>
    </w:p>
    <w:p>
      <w:r>
        <w:t>Denna tillsynsbegäran behandlar höga naturvärden i avverkningsanmälan A 25165-2023 i Mönsterås kommun som inkom 2023-06-09 och omfattar 2,8 ha.</w:t>
      </w:r>
    </w:p>
    <w:p>
      <w:pPr>
        <w:pStyle w:val="Caption"/>
      </w:pPr>
      <w:r>
        <w:drawing>
          <wp:inline xmlns:a="http://schemas.openxmlformats.org/drawingml/2006/main" xmlns:pic="http://schemas.openxmlformats.org/drawingml/2006/picture">
            <wp:extent cx="5326664" cy="5724000"/>
            <wp:docPr id="1" name="Picture 1"/>
            <wp:cNvGraphicFramePr>
              <a:graphicFrameLocks noChangeAspect="1"/>
            </wp:cNvGraphicFramePr>
            <a:graphic>
              <a:graphicData uri="http://schemas.openxmlformats.org/drawingml/2006/picture">
                <pic:pic>
                  <pic:nvPicPr>
                    <pic:cNvPr id="0" name="A 25165-2023 karta.png"/>
                    <pic:cNvPicPr/>
                  </pic:nvPicPr>
                  <pic:blipFill>
                    <a:blip r:embed="rId16"/>
                    <a:stretch>
                      <a:fillRect/>
                    </a:stretch>
                  </pic:blipFill>
                  <pic:spPr>
                    <a:xfrm>
                      <a:off x="0" y="0"/>
                      <a:ext cx="5326664"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6314969, E 572669 i SWEREF 99 TM.</w:t>
      </w:r>
    </w:p>
    <w:p>
      <w:r>
        <w:t>Inom 16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