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57312-2025 i Mönsterås kommun</w:t>
      </w:r>
    </w:p>
    <w:p>
      <w:r>
        <w:t>Detta dokument behandlar höga naturvärden i avverkningsanmälan A 57312-2025 i Mönsterås kommun. Denna avverkningsanmälan inkom 2025-11-18 00:00:00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8510"/>
            <wp:docPr id="1" name="Picture 1"/>
            <wp:cNvGraphicFramePr>
              <a:graphicFrameLocks noChangeAspect="1"/>
            </wp:cNvGraphicFramePr>
            <a:graphic>
              <a:graphicData uri="http://schemas.openxmlformats.org/drawingml/2006/picture">
                <pic:pic>
                  <pic:nvPicPr>
                    <pic:cNvPr id="0" name="A 57312-2025 karta.png"/>
                    <pic:cNvPicPr/>
                  </pic:nvPicPr>
                  <pic:blipFill>
                    <a:blip r:embed="rId16"/>
                    <a:stretch>
                      <a:fillRect/>
                    </a:stretch>
                  </pic:blipFill>
                  <pic:spPr>
                    <a:xfrm>
                      <a:off x="0" y="0"/>
                      <a:ext cx="5486400" cy="6108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6328923, E 591786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