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2816-2024 i Mönsterås kommun</w:t>
      </w:r>
    </w:p>
    <w:p>
      <w:r>
        <w:t>Denna tillsynsbegäran behandlar höga naturvärden i samrådsanmälan S 2816-2024 i Mönsterås kommun som inkom 2024-07-17 och omfattar 11,5 ha.</w:t>
      </w:r>
    </w:p>
    <w:p>
      <w:pPr>
        <w:pStyle w:val="Caption"/>
      </w:pPr>
      <w:r>
        <w:drawing>
          <wp:inline xmlns:a="http://schemas.openxmlformats.org/drawingml/2006/main" xmlns:pic="http://schemas.openxmlformats.org/drawingml/2006/picture">
            <wp:extent cx="5486400" cy="4783160"/>
            <wp:docPr id="1" name="Picture 1"/>
            <wp:cNvGraphicFramePr>
              <a:graphicFrameLocks noChangeAspect="1"/>
            </wp:cNvGraphicFramePr>
            <a:graphic>
              <a:graphicData uri="http://schemas.openxmlformats.org/drawingml/2006/picture">
                <pic:pic>
                  <pic:nvPicPr>
                    <pic:cNvPr id="0" name="S 2816-2024 karta.png"/>
                    <pic:cNvPicPr/>
                  </pic:nvPicPr>
                  <pic:blipFill>
                    <a:blip r:embed="rId16"/>
                    <a:stretch>
                      <a:fillRect/>
                    </a:stretch>
                  </pic:blipFill>
                  <pic:spPr>
                    <a:xfrm>
                      <a:off x="0" y="0"/>
                      <a:ext cx="5486400" cy="478316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6319005, E 584027 i SWEREF 99 TM.</w:t>
      </w:r>
    </w:p>
    <w:p>
      <w:r>
        <w:t>I samrådsanmälan finns fynd av 4 naturvårdsarter, varav 2 är rödlistade och 4 är fridlysta: barbastell (NT, §4a), nordfladdermus (NT, §4a), dvärgpipistrell (§4a) och större brunfladdermus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