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20013-2023 i Mönsterås kommun</w:t>
      </w:r>
    </w:p>
    <w:p>
      <w:r>
        <w:t>Denna tillsynsbegäran behandlar höga naturvärden i avverkningsanmälan A 20013-2023 i Mönsterås kommun som inkom 2023-05-08 och omfattar 6,7 ha.</w:t>
      </w:r>
    </w:p>
    <w:p>
      <w:pPr>
        <w:pStyle w:val="Caption"/>
      </w:pPr>
      <w:r>
        <w:drawing>
          <wp:inline xmlns:a="http://schemas.openxmlformats.org/drawingml/2006/main" xmlns:pic="http://schemas.openxmlformats.org/drawingml/2006/picture">
            <wp:extent cx="5486400" cy="5253512"/>
            <wp:docPr id="1" name="Picture 1"/>
            <wp:cNvGraphicFramePr>
              <a:graphicFrameLocks noChangeAspect="1"/>
            </wp:cNvGraphicFramePr>
            <a:graphic>
              <a:graphicData uri="http://schemas.openxmlformats.org/drawingml/2006/picture">
                <pic:pic>
                  <pic:nvPicPr>
                    <pic:cNvPr id="0" name="A 20013-2023 karta.png"/>
                    <pic:cNvPicPr/>
                  </pic:nvPicPr>
                  <pic:blipFill>
                    <a:blip r:embed="rId16"/>
                    <a:stretch>
                      <a:fillRect/>
                    </a:stretch>
                  </pic:blipFill>
                  <pic:spPr>
                    <a:xfrm>
                      <a:off x="0" y="0"/>
                      <a:ext cx="5486400" cy="5253512"/>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6325504, E 577654 i SWEREF 99 TM.</w:t>
      </w:r>
    </w:p>
    <w:p>
      <w:r>
        <w:t>I och inom 6 meter från avverkningsanmälan finns fynd av 8 naturvårdsarter, varav 4 är rödlistade och 8 är fridlysta: barbastell (NT, §4a), brunlångöra (NT, §4a), nordfladdermus (NT, §4a), sydfladdermus (NT, §4a), dvärgpipistrell (§4a), gråskimlig fladdermus (§4a), större brunfladdermus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Sydfladdermus (NT, §4a)</w:t>
      </w:r>
      <w:r>
        <w:t xml:space="preserve">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Sydfladdermus hör till de arter som är mer utsatta för vindkraft på grund av sitt jaktbeteende där den under hösten ofta födosöker på hög höjd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Sydfladdermus – ekologi samt krav på livsmiljön</w:t>
      </w:r>
    </w:p>
    <w:p>
      <w:r>
        <w:t>Sydfladdermus (NT, §4a)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Gatlampor drar till sig mycket insekter och arten kan därför ses patrullera dessa på jakt efter föda. Sydfladdermus hör till de arter som är mer utsatta för vindkraft på grund av sitt jaktbeteende där den under hösten ofta födosöker på hög höjd (SLU Artdatabanken, 2024).</w:t>
      </w:r>
    </w:p>
    <w:p>
      <w:r>
        <w:t>Under året utnyttjar fladdermöss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sydfladdermus</w:t>
      </w:r>
    </w:p>
    <w:p>
      <w:r>
        <w:t>SLU Artdatabanken, 2024.</w:t>
      </w:r>
      <w:r>
        <w:rPr>
          <w:i/>
        </w:rPr>
        <w:t xml:space="preserve"> Artfakta: sydfladdermus (Eptesicus serotinus)</w:t>
      </w:r>
      <w:r>
        <w:t>. https://artfakta.se/taxa/100051</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