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26272-2023 i Mönsterås kommun</w:t>
      </w:r>
    </w:p>
    <w:p>
      <w:r>
        <w:t>Detta klagomål behandlar höga naturvärden i avverkningsanmälan A 26272-2023 i Mönsterås kommun som inkom 2023-06-14 och omfattar 1,6 ha.</w:t>
      </w:r>
    </w:p>
    <w:p>
      <w:pPr>
        <w:pStyle w:val="Caption"/>
      </w:pPr>
      <w:r>
        <w:drawing>
          <wp:inline xmlns:a="http://schemas.openxmlformats.org/drawingml/2006/main" xmlns:pic="http://schemas.openxmlformats.org/drawingml/2006/picture">
            <wp:extent cx="5486400" cy="4529198"/>
            <wp:docPr id="1" name="Picture 1"/>
            <wp:cNvGraphicFramePr>
              <a:graphicFrameLocks noChangeAspect="1"/>
            </wp:cNvGraphicFramePr>
            <a:graphic>
              <a:graphicData uri="http://schemas.openxmlformats.org/drawingml/2006/picture">
                <pic:pic>
                  <pic:nvPicPr>
                    <pic:cNvPr id="0" name="A 26272-2023 karta.png"/>
                    <pic:cNvPicPr/>
                  </pic:nvPicPr>
                  <pic:blipFill>
                    <a:blip r:embed="rId16"/>
                    <a:stretch>
                      <a:fillRect/>
                    </a:stretch>
                  </pic:blipFill>
                  <pic:spPr>
                    <a:xfrm>
                      <a:off x="0" y="0"/>
                      <a:ext cx="5486400" cy="45291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6331382, E 586370 i SWEREF 99 TM.</w:t>
      </w:r>
    </w:p>
    <w:p>
      <w:r>
        <w:t>I avverkningsanmälan finns fynd av 2 naturvårdsarter, varav 2 är fridlysta: dvärgpipistrell (§4a)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