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18 naturvårdsarter, varav 7 är rödlistade, 7 är fridlysta, 13 är typiska (T) och 5 är signalarter (S): kolflarnlav (NT, T), motaggsvamp (NT, T), rynkskinn (NT, T), tallticka (NT, T), talltita (NT, §4), ullticka (NT, T), vedskivlav (NT, T), blodticka (S, T), blåmossa (S, T), brandticka (S), grovticka (S, T), vågbandad barkbock (S), spillkråka (T, §4), stjärtmes (T, §4), tjäder (T, §4), tofsmes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