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16 meter från avverkningsanmälan finns fynd av 2 naturvårdsarter, varav 1 är rödlistad, 1 är typisk (T) och 1 är signalart (S): svart guldbagge (EN)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