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34958-2026 i Mönsterås kommun</w:t>
      </w:r>
    </w:p>
    <w:p>
      <w:r>
        <w:t>Detta klagomål behandlar höga naturvärden i avverkningsanmälan A 34958-2026 i Mönsterås kommun som inkom 2026-08-21 och omfattar 4,5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685688"/>
            <wp:docPr id="1" name="Picture 1"/>
            <wp:cNvGraphicFramePr>
              <a:graphicFrameLocks noChangeAspect="1"/>
            </wp:cNvGraphicFramePr>
            <a:graphic>
              <a:graphicData uri="http://schemas.openxmlformats.org/drawingml/2006/picture">
                <pic:pic>
                  <pic:nvPicPr>
                    <pic:cNvPr id="0" name="A 34958-2026 karta knärot.png"/>
                    <pic:cNvPicPr/>
                  </pic:nvPicPr>
                  <pic:blipFill>
                    <a:blip r:embed="rId16"/>
                    <a:stretch>
                      <a:fillRect/>
                    </a:stretch>
                  </pic:blipFill>
                  <pic:spPr>
                    <a:xfrm>
                      <a:off x="0" y="0"/>
                      <a:ext cx="5486400" cy="6685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6312601, E 587437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