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36363-2024 i Mönsterås kommun</w:t>
      </w:r>
    </w:p>
    <w:p>
      <w:r>
        <w:t>Detta dokument behandlar höga naturvärden i avverkningsanmälan A 36363-2024 i Mönsterås kommun. Denna avverkningsanmälan inkom 2024-08-30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ask (EN), gulbrokig barkfluga (EN), ekpricklav (VU), läderbagge (VU, §4a), sydpipistrell (VU, §4a), ullhårig pälsblomfluga (VU), barbastell (NT, §4a), ekticka (NT), gammelekslav (NT), gul dropplav (NT), gulbukig jättevapenfluga (NT), matt pricklav (NT), nordfladdermus (NT, §4a), oxtungssvamp (NT), rutskinn (NT), tvåfärgad barksvartbagge (NT), blanksvart trämyra (S), grå skärelav (S), gulnål (S), lönnlav (S), tvåfläckig praktbagge (S), dvärgpipistrell (§4a), större brunfladdermus (§4a), trollpipistrell (§4a) och vattenfladdermus (§4a).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0329"/>
            <wp:docPr id="1" name="Picture 1"/>
            <wp:cNvGraphicFramePr>
              <a:graphicFrameLocks noChangeAspect="1"/>
            </wp:cNvGraphicFramePr>
            <a:graphic>
              <a:graphicData uri="http://schemas.openxmlformats.org/drawingml/2006/picture">
                <pic:pic>
                  <pic:nvPicPr>
                    <pic:cNvPr id="0" name="A 36363-2024 karta.png"/>
                    <pic:cNvPicPr/>
                  </pic:nvPicPr>
                  <pic:blipFill>
                    <a:blip r:embed="rId16"/>
                    <a:stretch>
                      <a:fillRect/>
                    </a:stretch>
                  </pic:blipFill>
                  <pic:spPr>
                    <a:xfrm>
                      <a:off x="0" y="0"/>
                      <a:ext cx="5486400" cy="442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6311089, E 586404 i SWEREF 99 TM.</w:t>
      </w:r>
    </w:p>
    <w:p>
      <w:pPr>
        <w:pStyle w:val="Heading1"/>
      </w:pPr>
      <w:r>
        <w:t>Fridlysta arter</w:t>
      </w:r>
    </w:p>
    <w:p>
      <w:r>
        <w:t>Följande fridlysta arter har sina livsmiljöer och växtplatser i den avverkningsanmälda skogen: läderbagge (VU, §4a), sydpipistrell (VU, §4a), barbastell (NT, §4a), nordfladdermus (NT, §4a), dvärgpipistrell (§4a), större brunfladdermus (§4a), trollpipistrell (§4a) och vattenfladdermus (§4a).</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(Nilsson m.fl. 2002).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