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45689-2021 i Mönsterås kommun</w:t>
      </w:r>
    </w:p>
    <w:p>
      <w:r>
        <w:t>Denna tillsynsbegäran behandlar höga naturvärden i avverkningsanmälan A 45689-2021 i Mönsterås kommun som inkom 2021-09-02 och omfattar 1,6 ha.</w:t>
      </w:r>
    </w:p>
    <w:p>
      <w:pPr>
        <w:pStyle w:val="Caption"/>
      </w:pPr>
      <w:r>
        <w:drawing>
          <wp:inline xmlns:a="http://schemas.openxmlformats.org/drawingml/2006/main" xmlns:pic="http://schemas.openxmlformats.org/drawingml/2006/picture">
            <wp:extent cx="4341192" cy="5724000"/>
            <wp:docPr id="1" name="Picture 1"/>
            <wp:cNvGraphicFramePr>
              <a:graphicFrameLocks noChangeAspect="1"/>
            </wp:cNvGraphicFramePr>
            <a:graphic>
              <a:graphicData uri="http://schemas.openxmlformats.org/drawingml/2006/picture">
                <pic:pic>
                  <pic:nvPicPr>
                    <pic:cNvPr id="0" name="A 45689-2021 karta.png"/>
                    <pic:cNvPicPr/>
                  </pic:nvPicPr>
                  <pic:blipFill>
                    <a:blip r:embed="rId16"/>
                    <a:stretch>
                      <a:fillRect/>
                    </a:stretch>
                  </pic:blipFill>
                  <pic:spPr>
                    <a:xfrm>
                      <a:off x="0" y="0"/>
                      <a:ext cx="434119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6335267, E 575387 i SWEREF 99 TM.</w:t>
      </w:r>
    </w:p>
    <w:p>
      <w:r>
        <w:t>Inom 17 meter från avverkningsanmälan finns fynd av 1 naturvårdsarter, varav 1 är rödlistad: gulfläckig praktbagge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Gulfläckig praktbagge (VU)</w:t>
      </w:r>
      <w:r>
        <w:t xml:space="preserve"> är en brandgynnad art vars larvutveckling sker i solexponerad död ved av barrträd, i Sverige såvitt känt enbart på tall. Arten ingår i ett åtgärdsprogram för hotade arter (ÅGP) och äldre, glesa tallskogar med gott om död ved i främst sydöstra Sverige bör bevaras i sin helhet och inte avverkas (SLU Artdatabanken, 2024; Wikars, 2014).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