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20013-2023 i Mönsterås kommun</w:t>
      </w:r>
    </w:p>
    <w:p>
      <w:r>
        <w:t>Detta dokument behandlar höga naturvärden i avverkningsanmälan A 20013-2023 i Mönsterås kommun. Denna avverkningsanmälan inkom 2023-05-08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barbastell (NT, §4a), brunlångöra (NT, §4a), nordfladdermus (NT, §4a), sydfladdermus (NT, §4a), dvärgpipistrell (§4a), större brunfladdermus (§4a) och vattenfladdermus (§4a).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20013-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6325504, E 577654 i SWEREF 99 TM.</w:t>
      </w:r>
    </w:p>
    <w:p>
      <w:pPr>
        <w:pStyle w:val="Heading1"/>
      </w:pPr>
      <w:r>
        <w:t>Fridlysta arter</w:t>
      </w:r>
    </w:p>
    <w:p>
      <w:r>
        <w:t>Följande fridlysta arter har sina livsmiljöer och växtplatser i den avverkningsanmälda skogen: barbastell (NT, §4a), brunlångöra (NT, §4a), nordfladdermus (NT, §4a), sydfladdermus (NT, §4a), dvärgpipistrell (§4a), större brunfladdermus (§4a) och vattenfladdermus (§4a).</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Sydfladdermus (NT, §4a)</w:t>
      </w:r>
      <w:r>
        <w:t xml:space="preserve">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Sydfladdermus hör till de arter som är mer utsatta för vindkraft på grund av sitt jaktbeteende där den under hösten ofta födosöker på hög höjd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 https://www.naturvardsverket.se/om-oss/publikationer/6500/atgardsprogram-barbastell</w:t>
      </w:r>
    </w:p>
    <w:p>
      <w:r>
        <w:t xml:space="preserve">SLU Artdatabanken, 2024. </w:t>
      </w:r>
      <w:r>
        <w:rPr>
          <w:i/>
        </w:rPr>
        <w:t xml:space="preserve">Artfakta: barbastell (Barbastella barbastellus). </w:t>
      </w:r>
      <w:r>
        <w:t>https://artfakta.se/taxa/100015</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Sydfladdermus – ekologi samt krav på livsmiljön</w:t>
      </w:r>
    </w:p>
    <w:p>
      <w:r>
        <w:t>Sydfladdermus (NT, §4a) omfattas av bilaga 4 EU:s art- och habitatdirektiv vilket innebär att arten och dess livsmiljöer är strikt skyddade. Den födosöker i halvöppna miljöer som glesa skogar, skogskanter, trädbärande betesmarker, gårdsmiljöer, bryn och parker och äter framförallt lite större byten av skalbaggar, nattfjärilar och myggor. Gatlampor drar till sig mycket insekter och arten kan därför ses patrullera dessa på jakt efter föda. Sydfladdermus hör till de arter som är mer utsatta för vindkraft på grund av sitt jaktbeteende där den under hösten ofta födosöker på hög höjd (SLU Artdatabanken, 2024).</w:t>
      </w:r>
    </w:p>
    <w:p>
      <w:r>
        <w:t>Under året utnyttjar fladdermöss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sydfladdermus</w:t>
      </w:r>
    </w:p>
    <w:p>
      <w:r>
        <w:t>SLU Artdatabanken, 2024.</w:t>
      </w:r>
      <w:r>
        <w:rPr>
          <w:i/>
        </w:rPr>
        <w:t xml:space="preserve"> Artfakta: sydfladdermus (Eptesicus serotinus)</w:t>
      </w:r>
      <w:r>
        <w:t>. https://artfakta.se/taxa/100051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