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34207-2022 i Mönsterås kommun</w:t>
      </w:r>
    </w:p>
    <w:p>
      <w:r>
        <w:t>Detta klagomål behandlar höga naturvärden i avverkningsanmälan A 34207-2022 i Mönsterås kommun som inkom 2022-08-18 och omfattar 3,5 ha.</w:t>
      </w:r>
    </w:p>
    <w:p>
      <w:pPr>
        <w:pStyle w:val="Caption"/>
      </w:pPr>
      <w:r>
        <w:drawing>
          <wp:inline xmlns:a="http://schemas.openxmlformats.org/drawingml/2006/main" xmlns:pic="http://schemas.openxmlformats.org/drawingml/2006/picture">
            <wp:extent cx="5486400" cy="5471358"/>
            <wp:docPr id="1" name="Picture 1"/>
            <wp:cNvGraphicFramePr>
              <a:graphicFrameLocks noChangeAspect="1"/>
            </wp:cNvGraphicFramePr>
            <a:graphic>
              <a:graphicData uri="http://schemas.openxmlformats.org/drawingml/2006/picture">
                <pic:pic>
                  <pic:nvPicPr>
                    <pic:cNvPr id="0" name="A 34207-2022 karta.png"/>
                    <pic:cNvPicPr/>
                  </pic:nvPicPr>
                  <pic:blipFill>
                    <a:blip r:embed="rId16"/>
                    <a:stretch>
                      <a:fillRect/>
                    </a:stretch>
                  </pic:blipFill>
                  <pic:spPr>
                    <a:xfrm>
                      <a:off x="0" y="0"/>
                      <a:ext cx="5486400" cy="5471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6325561, E 591545 i SWEREF 99 TM.</w:t>
      </w:r>
    </w:p>
    <w:p>
      <w:r>
        <w:t>I avverkningsanmälan finns fynd av 3 naturvårdsarter, varav 3 är fridlysta: röd glada (§4), sävsparv (§4)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