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21 naturvårdsarter, varav 6 är rödlistade, 5 är fridlysta, 15 är typiska (T) och 11 är signalarter (S): kolflarnlav (NT, T), rynkskinn (NT, T), talltita (NT, §4), ullticka (NT, T), vedskivlav (NT, T), vedtrappmossa (NT, T), blodticka (S, T), blåmossa (S, T), bronshjon (S, T), grovticka (S, T), grön sköldmossa (S, T, §8), kornknutmossa (S, T), stor revmossa (S), stubbspretmossa (S, T), vedticka (S, T), västlig hakmossa (S), vågbandad barkbock (S), skärmstarr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ullticka (NT, T), vedskivlav (NT, T), vedtrappmossa (NT, T), blodticka (S, T), blåmossa (S, T), bronshjon (S, T), grovticka (S, T), grön sköldmossa (S, T, §8), kornknutmossa (S, T), stubbspretmossa (S, T), vedticka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