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3727-2023 i Mönsterås kommun</w:t>
      </w:r>
    </w:p>
    <w:p>
      <w:r>
        <w:t>Detta klagomål behandlar höga naturvärden i samrådsanmälan S 3727-2023 i Mönsterås kommun som inkom 2023-10-23 och omfattar 25,6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S 3727-2023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6333566, E 575577 i SWEREF 99 TM.</w:t>
      </w:r>
    </w:p>
    <w:p>
      <w:r>
        <w:t>I och inom 3 meter från samrådsanmälan finns fynd av 12 naturvårdsarter, varav 8 är rödlistade, 8 är typiska (T) och 4 är signalarter (S): ask (EN), ekticka (NT, T), gammelekslav (NT, T), kandelabersvamp (NT, T), parknål (NT), puderfläck (NT), rutskinn (NT, T), skuggorangelav (NT), ekskinn (S, T), gulpudrad spiklav (S, T), rävticka (S,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Rävticka</w:t>
      </w:r>
      <w:r>
        <w:t xml:space="preserve"> är typisk art för </w:t>
      </w:r>
      <w:r>
        <w:rPr>
          <w:i/>
        </w:rPr>
        <w:t xml:space="preserve">9010 Taiga </w:t>
      </w:r>
      <w:r>
        <w:t>(SLU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