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11 naturvårdsarter, varav 5 är rödlistade och 11 är fridlysta: barbastell (NT, §4a), brunlångöra (NT, §4a), dammfladdermus (NT, §4a), fransfladdermus (NT, §4a), nordfladdermus (NT, §4a),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