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10103-2022 i Mönsterås kommun</w:t>
      </w:r>
    </w:p>
    <w:p>
      <w:r>
        <w:t>Denna tillsynsbegäran behandlar höga naturvärden i avverkningsanmälan A 10103-2022 i Mönsterås kommun som inkom 2022-03-01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6337373, E 578868 i SWEREF 99 TM.</w:t>
      </w:r>
    </w:p>
    <w:p>
      <w:r>
        <w:t>I avverkningsanmälan finns fynd av 5 naturvårdsarter, varav 2 är rödlistade, 1 är fridlyst, 2 är typiska (T) och 2 är signalarter (S): jätteknäppare (NT), mindre träfjäril (NT), bronshjon (S, T), gulröd blankbock (S)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