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6 meter från avverkningsanmälan finns fynd av 8 naturvårdsarter, varav 4 är rödlistade, 2 är fridlysta, 6 är typiska (T) och 3 är signalarter (S): garnlav (VU, T), knärot (VU, T, §8), motaggsvamp (NT, T), tallticka (NT, T), blomkålssvamp (S), blåmossa (S,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