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5806-2022 i Mönsterås kommun</w:t>
      </w:r>
    </w:p>
    <w:p>
      <w:r>
        <w:t>Detta klagomål behandlar höga naturvärden i samrådsanmälan S 5806-2022 i Mönsterås kommun som inkom 2022-10-18 och omfattar 352,3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S 5806-2022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6325700, E 576923 i SWEREF 99 TM.</w:t>
      </w:r>
    </w:p>
    <w:p>
      <w:r>
        <w:t>I och inom 20 meter från samrådsanmälan finns fynd av 40 naturvårdsarter, varav 14 är rödlistade, 21 är fridlysta, 15 är typiska (T) och 11 är signalarter (S): ask (EN), barbastell (NT, §4a), brunlångöra (NT, §4a), kattfotslav (NT, T), mindre hackspett (NT, T, §4), nordfladdermus (NT, §4a), slåtterfibbla (NT, T), solvända (NT), sotvaxskivling (NT), sydfladdermus (NT, §4a), talltita (NT, §4), vedskivlav (NT, T), vårärt (NT, T), åkerkulla (NT), björksplintborre (S), blomkålssvamp (S), flagellkvastmossa (S, T), granbarkgnagare (S, T), grovticka (S, T), kornknutmossa (S, T), sotlav (S, T), stubbspretmossa (S, T), tvåtandad aspborre (S), vågbandad barkbock (S), zontaggsvamp (S), blåsippa (T, §9), nattskärra (T, §4), spillkråka (T, §4), tjäder (T, §4), dvärgpipistrell (§4a), gråskimlig fladdermus (§4a), havsörn (§4), skogsduva (§4), större brunfladdermus (§4a), sångsvan (§4), trädlärka (§4), vattenfladdermus (§4a), huggorm (§6), kopparödla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