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som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sårläka (NT, T) och vätteros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