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som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läderbagge (VU, §4a), ekticka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