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2019-2022 i Mönsterås kommun</w:t>
      </w:r>
    </w:p>
    <w:p>
      <w:r>
        <w:t>Denna tillsynsbegäran behandlar höga naturvärden i samrådsanmälan S 2019-2022 i Mönsterås kommun som inkom 2022-04-14 och omfattar 10,4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S 2019-2022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6324117, E 579916 i SWEREF 99 TM.</w:t>
      </w:r>
    </w:p>
    <w:p>
      <w:r>
        <w:t>I och inom 25 meter från samrådsanmälan finns fynd av 10 naturvårdsarter, varav 3 är rödlistade och 10 är fridlysta: barbastell (NT, §4a), brunlångöra (NT, §4a), nordfladdermus (NT, §4a), dvärgpipistrell (§4a), större brunfladdermus (§4a), trollpipistrell (§4a), vattenfladdermus (§4a), kopparödla (§6), mindre vattensalamander (§6)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