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758-2023 i Mönsterås kommun</w:t>
      </w:r>
    </w:p>
    <w:p>
      <w:r>
        <w:t>Denna tillsynsbegäran behandlar höga naturvärden i samrådsanmälan S 758-2023 i Mönsterås kommun som inkom 2023-02-24 och omfattar 25,8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S 758-2023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6324858, E 576705 i SWEREF 99 TM.</w:t>
      </w:r>
    </w:p>
    <w:p>
      <w:r>
        <w:t>I och inom 25 meter från samrådsanmälan finns fynd av 13 naturvårdsarter, varav 7 är rödlistade, 10 är fridlysta och 2 är typiska (T): barbastell (NT, §4a), grönsångare (NT, §4), jungfrulin (NT), nordfladdermus (NT, §4a), solvända (NT), spindelört (NT), talltita (NT, §4), nattskärra (T, §4), tjäder (T, §4), dvärgpipistrell (§4a), större brunfladdermus (§4a),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