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19 naturvårdsarter, varav 5 är rödlistade, 5 är fridlysta, 13 är typiska (T) och 10 är signalarter (S): kolflarnlav (NT, T), rynkskinn (NT, T), talltita (NT, §4), ullticka (NT, T), vedtrappmossa (NT, T), blodticka (S, T), blåmossa (S, T), bronshjon (S, T), grön sköldmossa (S, T, §8), kornknutmossa (S, T), stor revmossa (S), stubbspretmossa (S, T), vedticka (S, T), västlig hakmossa (S), vågbandad barkbock (S), skärmstarr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ullticka (NT, T), vedtrappmossa (NT, T), blodticka (S, T), blåmossa (S, T), bronshjon (S, T), grön sköldmossa (S, T, §8), kornknutmossa (S, T), stubbspretmossa (S, T), vedticka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