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41266-2021 i Mönsterås kommun</w:t>
      </w:r>
    </w:p>
    <w:p>
      <w:r>
        <w:t>Detta dokument behandlar höga naturvärden i avverkningsanmälan A 41266-2021 i Mönsterås kommun. Denna avverkningsanmälan inkom 2021-08-16 00:00:00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ekcylinderbagge (RE), blankpannad kalögonbroms (VU), Carphacis striatus (VU), Colydium elongatum (VU), glänsande blombagge (VU), hasselsnok (VU, §4a), Notolaemus unifasciatus (VU), aspstumpbagge (NT), ekgetingbock (NT), ekgrenbock (NT), enfärgad brandsvampbagge (NT), furuvedvivel (NT), fyrtandad ekvedborre (NT), grenplattnos (NT), mindre timmerman (NT), storplattnos (NT), större sågsvartbagge (NT), noshornsoxe (S), spindelbock (S) och åttafläckig praktbagge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41266-2021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6336032, E 575488 i SWEREF 99 TM.</w:t>
      </w:r>
    </w:p>
    <w:p>
      <w:r>
        <w:rPr>
          <w:b/>
        </w:rPr>
        <w:t xml:space="preserve">Aspstumpbagge (NT) </w:t>
      </w:r>
      <w:r>
        <w:t>är en rovlevande skalbagge som lever under fuktig bark, främst på relativt nyligen döda aspar med angrepp av långhorningar, men även på björk och ek, tillfälligtvis även på andra slags lövträd. Arten påverkas negativ av brist på död ved och en minskning av populationen pågår eller förväntas ske. Minskningen avser kvalitén på artens habitat och antalet lokalområden (SLU Artdatabanken, 2025).</w:t>
      </w:r>
    </w:p>
    <w:p>
      <w:r>
        <w:rPr>
          <w:b/>
        </w:rPr>
        <w:t>Ekgrenbock (NT)</w:t>
      </w:r>
      <w:r>
        <w:t xml:space="preserve"> är en skalbagge vars larvutveckling sker i torr, solexponerad, nyligen död ved i kvistar och grenar (1–4 cm diameter) av främst ek men även lind och hassel. Det främsta hotet är bristande tillgång på färsk ekved i form av kvistar och småträd i solexponerade lägen, vilket delvis beror på uttag av grenar och röjningsrester som biobränsle. Dessutom leder uttag av biobränsle som blivit äggbelagt till lokala populationsförluster. Arten missgynnas också av att lövskogar med ek växer igen med främst gran och därmed blir skuggiga och ogästvänliga miljöer. Ekgrenbock ingår i ett åtgärdsprogram för hotade arter (ÅGP) (SLU Artdatabanken, 2024; Franc, 2013).</w:t>
      </w:r>
    </w:p>
    <w:p>
      <w:r>
        <w:rPr>
          <w:b/>
        </w:rPr>
        <w:t>Enfärgad brandsvampbagge (NT)</w:t>
      </w:r>
      <w:r>
        <w:t xml:space="preserve"> är en skalbagge vars larvutveckling sker olika arter av kärnsvampar i svampangripen bark av lövträd, i främst nyligen död bark av lind angripen av linddyna (</w:t>
      </w:r>
      <w:r>
        <w:rPr>
          <w:i/>
        </w:rPr>
        <w:t xml:space="preserve">Biscogniauxia cinereolilacina). </w:t>
      </w:r>
      <w:r>
        <w:t>Arten är även påträffad på flera andra trädslag som bok, ek, avenbok och sälg varför den även tycks utnyttja andra svamparter som föda. Allt bör göras för att spara de gamla lindarna, främst i Mälardalen. Både denna och flera andra rödlistade arter med mycket begränsad utbredning i norra Europa behöver dessa träd för att överleva. Det är även viktigt att nedfallna grenar och stamdelar får ligga kvar på lokalen. Om dessa hindrar utnyttjandet av marken kan de fraktas åt sidan och sparas på solbelysta platser i närheten. Enfärgad brandsvampbagge ingår i ett åtgärdsprogram för hotade arter (ÅGP) (SLU Artdatabanken, 2024; Ehnström, 2006).</w:t>
      </w:r>
    </w:p>
    <w:p>
      <w:r>
        <w:rPr>
          <w:b/>
        </w:rPr>
        <w:t xml:space="preserve">Fyrtandad ekvedborre (NT) </w:t>
      </w:r>
      <w:r>
        <w:t>är en skalbagge vars larvutveckling sker i grova, nyligen döda stammar av framför allt ek, liggande eller stående, men även i nya ekstubbar (inklusive rotbenen). Lämpliga biotoper är ren ekskog, lövängar, hagmarker och parker med ek. Utanför Sverige är arten också funnen i bl.a. bok, alm och ask. Arten påverkas negativt av brist på död ved och en minskning av populationen pågår eller förväntas ske. Minskningen avser kvalitén på artens habitat (SLU Artdatabanken, 2025).</w:t>
      </w:r>
    </w:p>
    <w:p>
      <w:r>
        <w:rPr>
          <w:b/>
        </w:rPr>
        <w:t>Glänsande blombagge (VU)</w:t>
      </w:r>
      <w:r>
        <w:t xml:space="preserve"> är en skalbagge vars larvutveckling sker i fuktig, mjuk död ved i stamhåligheter och kvistsår på levande ädellövträd, främst ek</w:t>
      </w:r>
      <w:r>
        <w:rPr>
          <w:i/>
        </w:rPr>
        <w:t xml:space="preserve"> </w:t>
      </w:r>
      <w:r>
        <w:t>men även ask, bok, lind, alm och kastanj. Fullbildade skalbaggar övervintrar i puppkammaren och är aktiva främst under maj-juni, då de besöker blommor av t.ex. hagtorn. Arten hotas av substratbrist p.g.a. alltför små arealer av ädellövskog med tillräcklig tillgång på äldre och skadade träd (SLU Artdatabanken, 2025).</w:t>
      </w:r>
    </w:p>
    <w:p>
      <w:r>
        <w:rPr>
          <w:b/>
        </w:rPr>
        <w:t xml:space="preserve">Grenplattnos (NT) </w:t>
      </w:r>
      <w:r>
        <w:t>är en skalbagge vars larvutveckling sker i tämligen hård, vitrötad lövträdsved, såväl i döda grenar på stående träd som i grenar som ligger på marken. Arten har vid flera tillfällen kläckts ur grenar eller klena stammar av hassel, ek, bok och avenbok, men också björk och asp anges som värdväxter. Arten hotas av en brist på lämpligt utvecklingssubstrat på grund av en ökad användning av vedflis från lövträd (SLU Artdatabanken, 2024).</w:t>
      </w:r>
    </w:p>
    <w:p>
      <w:r>
        <w:rPr>
          <w:b/>
          <w:i/>
        </w:rPr>
        <w:t xml:space="preserve">Notolaemus unifasciatus </w:t>
      </w:r>
      <w:r>
        <w:rPr>
          <w:b/>
        </w:rPr>
        <w:t>(VU)</w:t>
      </w:r>
      <w:r>
        <w:t xml:space="preserve"> är en skalbagge vars larvutveckling sker under lös bark på döda grenar och stammar av lövträd, i Sverige främst ek och bok, i Centraleuropa även björk och asp. Arten är bl.a. funnen i gångsystem av eksplintborre. Bevara ädellövskogsbestånd och undvik att utnyttja ekavfall för flisframställning (SLU Artdatabanken, 2025).</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p>
      <w:r>
        <w:rPr>
          <w:b/>
        </w:rPr>
        <w:t xml:space="preserve">Storplattnos (NT) </w:t>
      </w:r>
      <w:r>
        <w:t>är en skalbagge vars larvutveckling sker i fruktkroppar av olika dynsvampar på lövträd. I Sydsverige främst på bokdyna på bok, men även björkdyna på björk, och förmodligen även aldyna på al. Norrut främst på skiktdyna som gärna växer på brandskadad björk. Uppgifter från stubbdyna och fnöskticka finns också, liksom uppgifter om fynd på lind, avenbok och sälg. Larven lever först i själva fruktkroppen, och går sedan in i veden. De skattade värdena för förekomstarea ligger i närheten av gränsvärdet för Sårbar (VU). Detta i kombination med att utbredningsområdet förmodligen är kraftigt fragmenterat, extrema fluktuationer förmodligen förekommer och fortgående minskning förmodligen förekommer gör att arten uppfyller kriterierna för kategorin Nära hotad (NT). (B2ab(iii)c(iv)) (SLU Artdatabanken, 2024).</w:t>
      </w:r>
    </w:p>
    <w:p>
      <w:r>
        <w:rPr>
          <w:b/>
        </w:rPr>
        <w:t xml:space="preserve">Större sågsvartbagge (NT) </w:t>
      </w:r>
      <w:r>
        <w:t>är en skalbagge vars larvutveckling sker under bark och i murken ved som sönderdelats av andra vedinsekter i döda lövträd, bland annat av ek, bok, lind och sälg. Ofta i gångar av noshornsoxe (</w:t>
      </w:r>
      <w:r>
        <w:rPr>
          <w:i/>
        </w:rPr>
        <w:t>Sinodendron cylindricum</w:t>
      </w:r>
      <w:r>
        <w:t>) eller bokoxe (</w:t>
      </w:r>
      <w:r>
        <w:rPr>
          <w:i/>
        </w:rPr>
        <w:t>Dorcus</w:t>
      </w:r>
      <w:r>
        <w:t xml:space="preserve"> parallelepipedus). Arten påverkas negativt av brist på död ved och en minskning av populationen pågår eller förväntas ske. Minskningen avser kvalitén på artens habitat (SLU Artdatabanken, 2025).</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