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3727-2023 i Mönsterås kommun</w:t>
      </w:r>
    </w:p>
    <w:p>
      <w:r>
        <w:t>Detta klagomål behandlar höga naturvärden i samrådsanmälan S 3727-2023 i Mönsterås kommun som inkom 2023-10-23 och omfattar 25,6 ha.</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S 3727-2023 karta.png"/>
                    <pic:cNvPicPr/>
                  </pic:nvPicPr>
                  <pic:blipFill>
                    <a:blip r:embed="rId16"/>
                    <a:stretch>
                      <a:fillRect/>
                    </a:stretch>
                  </pic:blipFill>
                  <pic:spPr>
                    <a:xfrm>
                      <a:off x="0" y="0"/>
                      <a:ext cx="5486400" cy="5357525"/>
                    </a:xfrm>
                    <a:prstGeom prst="rect"/>
                  </pic:spPr>
                </pic:pic>
              </a:graphicData>
            </a:graphic>
          </wp:inline>
        </w:drawing>
      </w:r>
    </w:p>
    <w:p>
      <w:pPr>
        <w:pStyle w:val="Caption"/>
        <w:spacing w:after="240"/>
      </w:pPr>
      <w:r>
        <w:t>Figur 1. Fyndplatser för naturvårdsarter i och inom 3 meter från samrådsanmälan. Markörer utan svart kant är placerade på fyndplatsen. Markörer med svart kant är placerade vid sidan av fyndplatsen har ett svart streck som visar fyndplatsens exakta position. Kartans mittpunktskoordinat är N 6333566, E 575577 i SWEREF 99 TM.</w:t>
      </w:r>
    </w:p>
    <w:p>
      <w:r>
        <w:t>I och inom 3 meter från samrådsanmälan finns fynd av 12 naturvårdsarter, varav 8 är rödlistade, 8 är typiska (T) och 4 är signalarter (S): ask (EN), ekticka (NT, T), gammelekslav (NT, T), kandelabersvamp (NT, T), parknål (NT), puderfläck (NT), rutskinn (NT, T), skuggorangelav (NT), ekskinn (S, T), gulpudrad spiklav (S, T), rävticka (S, T) och sotlav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Parknål (NT) </w:t>
      </w:r>
      <w:r>
        <w:t>växer söder om Dalälven på gamla ädellövträd och i norra Sverige på mycket gamla sälgar i skogar med hög och jämn luftfuktighet. Ofta förekommer den tillsammans med andra rödlistade knappnålslavar. Lämpliga träd nyskapas i begränsad omfattning. Spara grova träd, restaurera hag- och slåttermarker och öppna runt grova ekar som nu är kraftigt beskuggade. Förekomsterna i norra Sverige måste skyddas (SLU Artdatabanken, 2025).</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r>
        <w:rPr>
          <w:b/>
        </w:rPr>
        <w:t>Ekskinn</w:t>
      </w:r>
      <w:r>
        <w:t xml:space="preserve"> är en mycket bra signalart som visar på skyddsvärda skogsområden med långvarig kontinuitet av ek där det funnits ett konstant inslag av gamla träd. Arten är en typisk representant för relikta ekbestånd i humida, gärna kustnära trakter, och klena träd som hyser arten är vanligtvis betydligt äldre än vad man först kan tro. Ekskinnet hotas främst av avverkning av aktuella och potentiella värdträd men också av att eken i vissa områden ersätts av gran eller andra trädslag. Ekskinn är typisk art för </w:t>
      </w:r>
      <w:r>
        <w:rPr>
          <w:i/>
        </w:rPr>
        <w:t xml:space="preserve">9190 Näringsfattig ekskog </w:t>
      </w:r>
      <w:r>
        <w:t>(SLU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