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23226-2026 i Mönsterås kommun</w:t>
      </w:r>
    </w:p>
    <w:p>
      <w:r>
        <w:t>Denna tillsynsbegäran behandlar höga naturvärden i avverkningsanmälan A 23226-2026 i Mönsterås kommun som inkom 2026-05-20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6339860, E 577439 i SWEREF 99 TM.</w:t>
      </w:r>
    </w:p>
    <w:p>
      <w:r>
        <w:t>I avverkningsanmälan finns fynd av 6 naturvårdsarter, varav 2 är rödlistade, 2 är fridlysta, 5 är typiska (T) och 2 är signalarter (S): jungfrulin (NT), ullticka (NT, T), grönpyrola (S, T), murgröna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grönpyrola (S, T), murgröna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