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31889-2025 i Mönsterås kommun</w:t>
      </w:r>
    </w:p>
    <w:p>
      <w:r>
        <w:t>Denna tillsynsbegäran behandlar höga naturvärden i avverkningsanmälan A 31889-2025 i Mönsterås kommun som inkom 2025-06-26 och omfattar 4,3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31889-2025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6320775, E 592407 i SWEREF 99 TM.</w:t>
      </w:r>
    </w:p>
    <w:p>
      <w:r>
        <w:t>I och inom 19 meter från avverkningsanmälan finns fynd av 14 naturvårdsarter, varav 3 är rödlistade, 11 är fridlysta, 5 är typiska (T) och 2 är signalarter (S): grönsångare (NT, §4), talltita (NT, §4), vedskivlav (NT, T), blåmossa (S, T), fällmossa (S, T), spillkråka (T, §4), tofsmes (T, §4), grönsiska (§4), havsörn (§4), kråka (§4), kungsfågel (§4), svartvit flugsnappare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vedskivlav (NT, T), blåmossa (S, T), fällmossa (S,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