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720-2026 i Mönsterås kommun</w:t>
      </w:r>
    </w:p>
    <w:p>
      <w:r>
        <w:t>Denna tillsynsbegäran behandlar höga naturvärden i samrådsanmälan S 720-2026 i Mönsterås kommun som inkom 2026-03-12 och omfattar 35,9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S 720-2026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6325116, E 576844 i SWEREF 99 TM.</w:t>
      </w:r>
    </w:p>
    <w:p>
      <w:r>
        <w:t>I och inom 25 meter från samrådsanmälan finns fynd av 10 naturvårdsarter, varav 3 är rödlistade, 5 är fridlysta, 5 är typiska (T) och 4 är signalarter (S): kattfotslav (NT, T), nordfladdermus (NT, §4a), talltita (NT, §4), kornknutmossa (S, T), murgröna (S, T), stor revmossa (S), stubbspretmossa (S, T), spillkråka (T, §4), dvärgpipistrell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kattfotslav (NT, T), kornknutmossa (S, T), murgröna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