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21800-2026 i Mönsterås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