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39199-2022 i Mönsterås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