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399-2026 i Emmaboda kommun</w:t>
      </w:r>
    </w:p>
    <w:p>
      <w:r>
        <w:t>Detta klagomål behandlar höga naturvärden i samrådsanmälan S 399-2026 i Emmaboda kommun som inkom 2026-02-16 och omfattar 2,2 ha.</w:t>
      </w:r>
    </w:p>
    <w:p>
      <w:pPr>
        <w:pStyle w:val="Caption"/>
      </w:pPr>
      <w:r>
        <w:drawing>
          <wp:inline xmlns:a="http://schemas.openxmlformats.org/drawingml/2006/main" xmlns:pic="http://schemas.openxmlformats.org/drawingml/2006/picture">
            <wp:extent cx="5486400" cy="5009546"/>
            <wp:docPr id="1" name="Picture 1"/>
            <wp:cNvGraphicFramePr>
              <a:graphicFrameLocks noChangeAspect="1"/>
            </wp:cNvGraphicFramePr>
            <a:graphic>
              <a:graphicData uri="http://schemas.openxmlformats.org/drawingml/2006/picture">
                <pic:pic>
                  <pic:nvPicPr>
                    <pic:cNvPr id="0" name="S 399-2026 karta.png"/>
                    <pic:cNvPicPr/>
                  </pic:nvPicPr>
                  <pic:blipFill>
                    <a:blip r:embed="rId16"/>
                    <a:stretch>
                      <a:fillRect/>
                    </a:stretch>
                  </pic:blipFill>
                  <pic:spPr>
                    <a:xfrm>
                      <a:off x="0" y="0"/>
                      <a:ext cx="5486400" cy="5009546"/>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6265417, E 523703 i SWEREF 99 TM.</w:t>
      </w:r>
    </w:p>
    <w:p>
      <w:r>
        <w:t>I samrådsanmälan finns fynd av 2 naturvårdsarter, varav 1 är fridlyst, 1 är typisk (T) och 1 är signalart (S): underviol (S, T) och gullviva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 xml:space="preserve">Underviol </w:t>
      </w:r>
      <w:r>
        <w:t xml:space="preserve">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Underviol är typisk art för </w:t>
      </w:r>
      <w:r>
        <w:rPr>
          <w:i/>
        </w:rPr>
        <w:t xml:space="preserve">9050 Näringsrik granskog, 9020 Nordlig ädellövskog </w:t>
      </w:r>
      <w:r>
        <w:t xml:space="preserve">och </w:t>
      </w:r>
      <w:r>
        <w:rPr>
          <w:i/>
        </w:rPr>
        <w:t>9160 Näringsrik ekskog</w:t>
      </w:r>
      <w:r>
        <w:t xml:space="preserve"> (Nitare &amp; Skogsstyrelsen, 2019; SLU Artdatabanken, 2024).</w:t>
      </w:r>
    </w:p>
    <w:p>
      <w:r>
        <w:rPr>
          <w:b/>
        </w:rPr>
        <w:t>Gullviva (§9)</w:t>
      </w:r>
      <w:r>
        <w:t xml:space="preserve"> är värdväxt för bland annat den rödlistade och sällsynta fjärilen gullvivefjäril (VU) samt typisk art för </w:t>
      </w:r>
      <w:r>
        <w:rPr>
          <w:i/>
        </w:rPr>
        <w:t xml:space="preserve">9070 Trädklädd betesmark, 6530 Lövängar, 6510 Slåtterängar i låglandet </w:t>
      </w:r>
      <w:r>
        <w:t>och</w:t>
      </w:r>
      <w:r>
        <w:rPr>
          <w:i/>
        </w:rPr>
        <w:t xml:space="preserve"> 6270 Silikatgräsmarker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