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118-2023 i Emmaboda kommun</w:t>
      </w:r>
    </w:p>
    <w:p>
      <w:r>
        <w:t>Denna tillsynsbegäran behandlar höga naturvärden i samrådsanmälan S 118-2023 i Emmaboda kommun som inkom 2023-01-11 och omfattar 0,0 ha.</w:t>
      </w:r>
    </w:p>
    <w:p>
      <w:pPr>
        <w:pStyle w:val="Caption"/>
      </w:pPr>
      <w:r>
        <w:drawing>
          <wp:inline xmlns:a="http://schemas.openxmlformats.org/drawingml/2006/main" xmlns:pic="http://schemas.openxmlformats.org/drawingml/2006/picture">
            <wp:extent cx="5373174" cy="5724000"/>
            <wp:docPr id="1" name="Picture 1"/>
            <wp:cNvGraphicFramePr>
              <a:graphicFrameLocks noChangeAspect="1"/>
            </wp:cNvGraphicFramePr>
            <a:graphic>
              <a:graphicData uri="http://schemas.openxmlformats.org/drawingml/2006/picture">
                <pic:pic>
                  <pic:nvPicPr>
                    <pic:cNvPr id="0" name="S 118-2023 karta.png"/>
                    <pic:cNvPicPr/>
                  </pic:nvPicPr>
                  <pic:blipFill>
                    <a:blip r:embed="rId16"/>
                    <a:stretch>
                      <a:fillRect/>
                    </a:stretch>
                  </pic:blipFill>
                  <pic:spPr>
                    <a:xfrm>
                      <a:off x="0" y="0"/>
                      <a:ext cx="5373174" cy="5724000"/>
                    </a:xfrm>
                    <a:prstGeom prst="rect"/>
                  </pic:spPr>
                </pic:pic>
              </a:graphicData>
            </a:graphic>
          </wp:inline>
        </w:drawing>
      </w:r>
    </w:p>
    <w:p>
      <w:pPr>
        <w:pStyle w:val="Caption"/>
        <w:spacing w:after="240"/>
      </w:pPr>
      <w:r>
        <w:t>Figur 1. Fyndplatser för naturvårdsarter i och inom 13 meter från samrådsanmälan. Markörer utan svart kant är placerade på fyndplatsen. Markörer med svart kant är placerade vid sidan av fyndplatsen och har ett svart streck som visar fyndplatsens exakta position. Kartans mittpunktskoordinat är N 6284835, E 528151 i SWEREF 99 TM.</w:t>
      </w:r>
    </w:p>
    <w:p>
      <w:r>
        <w:t>I och inom 13 meter från samrådsanmälan finns fynd av 2 naturvårdsarter, varav 2 är rödlistade och 1 är typisk (T): almlav (EN, T) och falsk allékrimmerlav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Almlav (EN)</w:t>
      </w:r>
      <w:r>
        <w:t xml:space="preserve"> är en starkt hotad art som främst förekommer i södra och mellersta Sverige men även har några enstaka förekomster upp till Åsele Lappmark. Växer på gamla ädellövträd (till mer än 80% på ask och alm) eller i norra Sverige på sydvända klippväggar av dolomit eller kalksten. Almlav har tillsammans med lunglav (NT) lyfts fram som en av de mest användbara indikatorerna på skyddsvärd ädellövskog. Den visar på såväl hela biotoper som enskilda träd med höga naturvärden. Almlav är typisk art för </w:t>
      </w:r>
      <w:r>
        <w:rPr>
          <w:i/>
        </w:rPr>
        <w:t>9020 Nordlig ädellövskog, 9180 Ädellövskog i branter, 9190 Näringsfattig ekskog, 9070 Trädklädd betesmark</w:t>
      </w:r>
      <w:r>
        <w:t xml:space="preserve"> och </w:t>
      </w:r>
      <w:r>
        <w:rPr>
          <w:i/>
        </w:rPr>
        <w:t>6530 Lövängar</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