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18621-2025 i Emmaboda kommun</w:t>
      </w:r>
    </w:p>
    <w:p>
      <w:r>
        <w:t>Denna tillsynsbegäran behandlar höga naturvärden i avverkningsanmälan A 18621-2025 i Emmaboda kommun som inkom 2025-04-16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02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6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02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6268649, E 524911 i SWEREF 99 TM.</w:t>
      </w:r>
    </w:p>
    <w:p>
      <w:r>
        <w:t>I avverkningsanmälan finns fynd av 1 naturvårdsarter, varav 1 är rödlistad, 1 är fridlyst och 1 är typisk (T): pärluggla (EN, 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Pärluggla (EN, §4)</w:t>
      </w:r>
      <w:r>
        <w:t xml:space="preserve"> är en starkt hotad art som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åren. Pärlugglan är beroende av äldre, varierad skog med goda jaktmöjligheter och god tillgång på lämpliga trädhål som boplatser. Hemområdet är i storleksordningen 200–500 hektar, men storleken varierar kraftigt beroende på hur mycket föda det finns. 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ved. Pärluggla är typisk art för </w:t>
      </w:r>
      <w:r>
        <w:rPr>
          <w:i/>
        </w:rPr>
        <w:t>9010 Västlig taiga</w:t>
      </w:r>
      <w:r>
        <w:t xml:space="preserve">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Pärluggla – ekologi samt krav på livsmiljön</w:t>
      </w:r>
    </w:p>
    <w:p>
      <w:r>
        <w:t xml:space="preserve">Pärluggla (EN, §4) är en starkt hotad art som är typisk art för </w:t>
      </w:r>
      <w:r>
        <w:rPr>
          <w:i/>
        </w:rPr>
        <w:t>9010 Västlig taiga</w:t>
      </w:r>
      <w:r>
        <w:t xml:space="preserve"> och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 och överstiger gränsvärdet för starkt hotad (EN) (SLU Artdatabanken, 2026).</w:t>
      </w:r>
    </w:p>
    <w:p>
      <w:r>
        <w:t>Pärlugglan är beroende av äldre, varierad skog med goda jaktmöjligheter och god tillgång på lämpliga trädhål som boplatser. Den förekommer med störst täthet i äldre granskog, med inslag av gamla lövträd och luckor och öppningar i form av mindre hyggen, jordbruksmark och liknande. Den häckar även frekvent i barr- och lövblandskogar av tall, björk och asp, där förutsättningarna att finna boplatser är störst. I sydligaste Sverige häckar den ofta i gamla bokbackar, men den är mycket sällsynt i ren bokskog. Hemområdet är i storleksordningen 200–500 hektar, men storleken varierar kraftigt beroende på hur mycket föda det finns. Under dåliga gnagarår kan pärlugglan jaga upp till 4 km från boet medan den under bra år ofta håller sig inom 1 km (SLU Artdatabanken, 2026).</w:t>
      </w:r>
    </w:p>
    <w:p>
      <w:r>
        <w:t>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 (Skogsstyrelsen, 2016).</w:t>
      </w:r>
    </w:p>
    <w:p>
      <w:pPr>
        <w:pStyle w:val="Heading2"/>
      </w:pPr>
      <w:r>
        <w:t>Referenser – pärluggla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p>
      <w:r>
        <w:t xml:space="preserve">Skogsstyrelsen, 2016. </w:t>
      </w:r>
      <w:r>
        <w:rPr>
          <w:i/>
        </w:rPr>
        <w:t>Vägledning för hänsyn till pärluggla.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