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3392-2024 i Emmaboda kommun</w:t>
      </w:r>
    </w:p>
    <w:p>
      <w:r>
        <w:t>Denna tillsynsbegäran behandlar höga naturvärden i samrådsanmälan S 3392-2024 i Emmaboda kommun som inkom 2024-08-30 och omfattar 53,9 ha.</w:t>
      </w:r>
    </w:p>
    <w:p>
      <w:pPr>
        <w:pStyle w:val="Caption"/>
      </w:pPr>
      <w:r>
        <w:drawing>
          <wp:inline xmlns:a="http://schemas.openxmlformats.org/drawingml/2006/main" xmlns:pic="http://schemas.openxmlformats.org/drawingml/2006/picture">
            <wp:extent cx="5486400" cy="4686065"/>
            <wp:docPr id="1" name="Picture 1"/>
            <wp:cNvGraphicFramePr>
              <a:graphicFrameLocks noChangeAspect="1"/>
            </wp:cNvGraphicFramePr>
            <a:graphic>
              <a:graphicData uri="http://schemas.openxmlformats.org/drawingml/2006/picture">
                <pic:pic>
                  <pic:nvPicPr>
                    <pic:cNvPr id="0" name="S 3392-2024 karta.png"/>
                    <pic:cNvPicPr/>
                  </pic:nvPicPr>
                  <pic:blipFill>
                    <a:blip r:embed="rId16"/>
                    <a:stretch>
                      <a:fillRect/>
                    </a:stretch>
                  </pic:blipFill>
                  <pic:spPr>
                    <a:xfrm>
                      <a:off x="0" y="0"/>
                      <a:ext cx="5486400" cy="4686065"/>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6269413, E 526334 i SWEREF 99 TM.</w:t>
      </w:r>
    </w:p>
    <w:p>
      <w:r>
        <w:t>I och inom 14 meter från samrådsanmälan finns fynd av 9 naturvårdsarter, varav 3 är rödlistade, 1 är fridlyst, 7 är typiska (T) och 5 är signalarter (S): almlav (EN, T), skogsalm (EN), vårärt (NT, T), bårdlav (S, T), guldlockmossa (S, T), havstulpanlav (S, T), lindskål (S), Scytinium lichenoides s.lat.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almlav (EN, T), vårärt (NT, T), bårdlav (S, T), guldlockmossa (S, T), havstulpanlav (S, T), Scytinium lichenoides s.lat.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