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4850-2024 i Emmaboda kommun</w:t>
      </w:r>
    </w:p>
    <w:p>
      <w:r>
        <w:t>Denna tillsynsbegäran behandlar höga naturvärden i samrådsanmälan S 4850-2024 i Emmaboda kommun som inkom 2024-11-20 och omfattar 60,9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S 4850-2024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6290606, E 526159 i SWEREF 99 TM.</w:t>
      </w:r>
    </w:p>
    <w:p>
      <w:r>
        <w:t>I samrådsanmälan finns fynd av 4 naturvårdsarter, varav 1 är rödlistad, 2 är fridlysta, 1 är typisk (T) och 1 är signalart (S): slåttergubbe (VU), grönpyrola (S, T),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