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118-2023 i Emmaboda kommun</w:t>
      </w:r>
    </w:p>
    <w:p>
      <w:r>
        <w:t>Denna tillsynsbegäran behandlar höga naturvärden i samrådsanmälan S 118-2023 i Emmaboda kommun som inkom 2023-01-11 och omfattar 0,0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S 118-2023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6284835, E 528151 i SWEREF 99 TM.</w:t>
      </w:r>
    </w:p>
    <w:p>
      <w:r>
        <w:t>I och inom 13 meter från samrådsanmälan finns fynd av 2 naturvårdsarter, varav 2 är rödlistade och 1 är typisk (T): almlav (EN, T) och falsk allékrimmerlav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