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klagomål behandlar höga naturvärden i avverkningsanmälan A 8929-2023 i Kalmar kommun som inkom 2023-02-22 och omfattar 33,1 ha.</w:t>
      </w:r>
    </w:p>
    <w:p>
      <w:pPr>
        <w:pStyle w:val="Caption"/>
      </w:pPr>
      <w:r>
        <w:drawing>
          <wp:inline xmlns:a="http://schemas.openxmlformats.org/drawingml/2006/main" xmlns:pic="http://schemas.openxmlformats.org/drawingml/2006/picture">
            <wp:extent cx="5486400" cy="4266572"/>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4266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6282888, E 571227 i SWEREF 99 TM.</w:t>
      </w:r>
    </w:p>
    <w:p>
      <w:r>
        <w:t>I avverkningsanmälan finns fynd av 10 naturvårdsarter, varav 6 är rödlistade, 8 är fridlysta och 1 är typisk (T): gråtrut (VU, §4), sandödla (VU, §4a), tofsvipa (VU, §4), gullklöver (NT), kandelabersvamp (NT, T), ladusvala (NT, §4), större vattensalamander (§4a), sångsvan (§4), trana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