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som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tallharticka (EN), knärot (VU, T, §8), sandödla (VU, §4a) och blomkålssvamp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