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Detta dokument behandlar höga naturvärden i avverkningsanmälan A 8929-2023 i Kalmar kommun som inkom 2023-02-22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6282888, E 571227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sandödla (VU, §4a), tofsvipa (VU, §4), gullklöver (NT), kandelabersvamp (NT, T), ladusvala (NT, §4), större vattensalamander (§4a), sångsvan (§4), trana (§4) och vanlig snok (§6).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sandödla (VU, §4a), tofsvipa (VU, §4), ladusvala (NT, §4), större vattensalamander (§4a), sångsvan (§4), trana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