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388-2026 i Kalmar kommun</w:t>
      </w:r>
    </w:p>
    <w:p>
      <w:r>
        <w:t>Detta klagomål behandlar höga naturvärden i samrådsanmälan S 388-2026 i Kalmar kommun som inkom 2026-02-13 och omfattar 3,7 ha.</w:t>
      </w:r>
    </w:p>
    <w:p>
      <w:pPr>
        <w:pStyle w:val="Caption"/>
      </w:pPr>
      <w:r>
        <w:drawing>
          <wp:inline xmlns:a="http://schemas.openxmlformats.org/drawingml/2006/main" xmlns:pic="http://schemas.openxmlformats.org/drawingml/2006/picture">
            <wp:extent cx="4848680" cy="5724000"/>
            <wp:docPr id="1" name="Picture 1"/>
            <wp:cNvGraphicFramePr>
              <a:graphicFrameLocks noChangeAspect="1"/>
            </wp:cNvGraphicFramePr>
            <a:graphic>
              <a:graphicData uri="http://schemas.openxmlformats.org/drawingml/2006/picture">
                <pic:pic>
                  <pic:nvPicPr>
                    <pic:cNvPr id="0" name="S 388-2026 karta.png"/>
                    <pic:cNvPicPr/>
                  </pic:nvPicPr>
                  <pic:blipFill>
                    <a:blip r:embed="rId16"/>
                    <a:stretch>
                      <a:fillRect/>
                    </a:stretch>
                  </pic:blipFill>
                  <pic:spPr>
                    <a:xfrm>
                      <a:off x="0" y="0"/>
                      <a:ext cx="4848680" cy="5724000"/>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6271286, E 562026 i SWEREF 99 TM.</w:t>
      </w:r>
    </w:p>
    <w:p>
      <w:r>
        <w:t>I och inom 1 meter från samrådsanmälan finns fynd av 14 naturvårdsarter, varav 4 är rödlistade, 1 är fridlyst, 12 är typiska (T) och 10 är signalarter (S): gulvit blekspik (VU, T), ekticka (NT, T), rutskinn (NT, T), rödbrun blekspik (NT, T), barkticka (S, T), ekoxe (S, §6), ekskinn (S, T), guldlockmossa (S, T), gulnål (S, T), gulpudrad spiklav (S, T), lönnlav (S), rostfläck (S, T), rävticka (S, T)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