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6933-2023 i Kalmar kommun</w:t>
      </w:r>
    </w:p>
    <w:p>
      <w:r>
        <w:t>Denna tillsynsbegäran behandlar höga naturvärden i avverkningsanmälan A 6933-2023 i Kalmar kommun som inkom 2023-01-25 och omfattar 9,6 ha.</w:t>
      </w:r>
    </w:p>
    <w:p>
      <w:pPr>
        <w:pStyle w:val="Caption"/>
      </w:pPr>
      <w:r>
        <w:drawing>
          <wp:inline xmlns:a="http://schemas.openxmlformats.org/drawingml/2006/main" xmlns:pic="http://schemas.openxmlformats.org/drawingml/2006/picture">
            <wp:extent cx="5486400" cy="4598336"/>
            <wp:docPr id="1" name="Picture 1"/>
            <wp:cNvGraphicFramePr>
              <a:graphicFrameLocks noChangeAspect="1"/>
            </wp:cNvGraphicFramePr>
            <a:graphic>
              <a:graphicData uri="http://schemas.openxmlformats.org/drawingml/2006/picture">
                <pic:pic>
                  <pic:nvPicPr>
                    <pic:cNvPr id="0" name="A 6933-2023 karta.png"/>
                    <pic:cNvPicPr/>
                  </pic:nvPicPr>
                  <pic:blipFill>
                    <a:blip r:embed="rId16"/>
                    <a:stretch>
                      <a:fillRect/>
                    </a:stretch>
                  </pic:blipFill>
                  <pic:spPr>
                    <a:xfrm>
                      <a:off x="0" y="0"/>
                      <a:ext cx="5486400" cy="459833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6300297, E 572293 i SWEREF 99 TM.</w:t>
      </w:r>
    </w:p>
    <w:p>
      <w:r>
        <w:t>I och inom 23 meter från avverkningsanmälan finns fynd av 5 naturvårdsarter, varav 3 är rödlistade, 1 är fridlyst, 4 är typiska (T) och 2 är signalarter (S): knärot (VU, T, §8), aspstumpbagge (NT), fyrflikig jordstjärna (NT, T), blåmossa (S, T) och rävticka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5807721"/>
            <wp:docPr id="2" name="Picture 2"/>
            <wp:cNvGraphicFramePr>
              <a:graphicFrameLocks noChangeAspect="1"/>
            </wp:cNvGraphicFramePr>
            <a:graphic>
              <a:graphicData uri="http://schemas.openxmlformats.org/drawingml/2006/picture">
                <pic:pic>
                  <pic:nvPicPr>
                    <pic:cNvPr id="0" name="A 6933-2023 karta knärot.png"/>
                    <pic:cNvPicPr/>
                  </pic:nvPicPr>
                  <pic:blipFill>
                    <a:blip r:embed="rId17"/>
                    <a:stretch>
                      <a:fillRect/>
                    </a:stretch>
                  </pic:blipFill>
                  <pic:spPr>
                    <a:xfrm>
                      <a:off x="0" y="0"/>
                      <a:ext cx="5486400" cy="58077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6300297, E 572293 i SWEREF 99 TM.</w:t>
      </w:r>
    </w:p>
    <w:p>
      <w:r>
        <w:rPr>
          <w:b/>
        </w:rPr>
        <w:t xml:space="preserve">Aspstumpbagge (NT) </w:t>
      </w:r>
      <w:r>
        <w:t>är en rovlevande skalbagge som lever under fuktig bark, främst på relativt nyligen döda aspar med angrepp av långhorningar, men även på björk och ek, tillfälligtvis även på andra slags lövträd. Arten påverkas negativ av brist på död ved och en minskning av populationen pågår eller förväntas ske. Minskningen avser kvalitén på artens habitat och antalet lokalområden (SLU Artdatabanken, 2025).</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Rävticka</w:t>
      </w:r>
      <w:r>
        <w:t xml:space="preserve"> är typisk art för </w:t>
      </w:r>
      <w:r>
        <w:rPr>
          <w:i/>
        </w:rPr>
        <w:t xml:space="preserve">9010 Taiga </w:t>
      </w:r>
      <w:r>
        <w:t>(SLU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