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24 meter från avverkningsanmälan finns fynd av 8 naturvårdsarter, varav 2 är rödlistade, 4 är fridlysta, 5 är typiska (T) och 3 är signalarter (S): fjällig taggsvamp s.str. (NT), talltita (NT, §4), blåmossa (S, T), grönpyrola (S, T), murgröna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