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4183-2024 i Kalmar kommun</w:t>
      </w:r>
    </w:p>
    <w:p>
      <w:r>
        <w:t>Detta klagomål behandlar höga naturvärden i avverkningsanmälan A 4183-2024 i Kalmar kommun som inkom 2024-02-02 och omfattar 3,0 ha.</w:t>
      </w:r>
    </w:p>
    <w:p>
      <w:pPr>
        <w:pStyle w:val="Caption"/>
      </w:pPr>
      <w:r>
        <w:drawing>
          <wp:inline xmlns:a="http://schemas.openxmlformats.org/drawingml/2006/main" xmlns:pic="http://schemas.openxmlformats.org/drawingml/2006/picture">
            <wp:extent cx="5486400" cy="3814085"/>
            <wp:docPr id="1" name="Picture 1"/>
            <wp:cNvGraphicFramePr>
              <a:graphicFrameLocks noChangeAspect="1"/>
            </wp:cNvGraphicFramePr>
            <a:graphic>
              <a:graphicData uri="http://schemas.openxmlformats.org/drawingml/2006/picture">
                <pic:pic>
                  <pic:nvPicPr>
                    <pic:cNvPr id="0" name="A 4183-2024 karta.png"/>
                    <pic:cNvPicPr/>
                  </pic:nvPicPr>
                  <pic:blipFill>
                    <a:blip r:embed="rId16"/>
                    <a:stretch>
                      <a:fillRect/>
                    </a:stretch>
                  </pic:blipFill>
                  <pic:spPr>
                    <a:xfrm>
                      <a:off x="0" y="0"/>
                      <a:ext cx="5486400" cy="38140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6274573, E 568587 i SWEREF 99 TM.</w:t>
      </w:r>
    </w:p>
    <w:p>
      <w:r>
        <w:t>I avverkningsanmälan finns fynd av 7 naturvårdsarter, varav 4 är rödlistade, 3 är fridlysta, 3 är typiska (T) och 1 är signalart (S): backsippa (VU, §8), flentimotej (NT), solvända (NT), tallticka (NT, T), murgröna (S, T), blåsippa (T, §9)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